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4162" w14:textId="77777777" w:rsidR="00A22FA9" w:rsidRPr="00A22FA9" w:rsidRDefault="00A22FA9" w:rsidP="00A22FA9">
      <w:pPr>
        <w:rPr>
          <w:rFonts w:ascii="Calibri" w:hAnsi="Calibri" w:cs="Calibri"/>
          <w:color w:val="153D63" w:themeColor="text2" w:themeTint="E6"/>
        </w:rPr>
      </w:pPr>
      <w:r w:rsidRPr="00A22FA9">
        <w:rPr>
          <w:rFonts w:ascii="Calibri" w:hAnsi="Calibri" w:cs="Calibri"/>
          <w:b/>
          <w:bCs/>
          <w:color w:val="153D63" w:themeColor="text2" w:themeTint="E6"/>
          <w:lang w:val="hu-HU"/>
        </w:rPr>
        <w:t>Transzparencia jelentés módszertana</w:t>
      </w:r>
      <w:r w:rsidRPr="00A22FA9">
        <w:rPr>
          <w:rFonts w:ascii="Calibri" w:hAnsi="Calibri" w:cs="Calibri"/>
          <w:color w:val="153D63" w:themeColor="text2" w:themeTint="E6"/>
        </w:rPr>
        <w:t> </w:t>
      </w:r>
    </w:p>
    <w:p w14:paraId="62E2ED6B" w14:textId="77777777"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rPr>
        <w:t> </w:t>
      </w:r>
    </w:p>
    <w:p w14:paraId="418D6D44" w14:textId="771475A3"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lang w:val="hu-HU"/>
        </w:rPr>
        <w:t>Az ORION PHARMA Kft (székhely: 1139 Budapest, Pap Károly u 4-6., cégjegyzékszám: 01-09-076593.; adószám: 10548079-2-41), mint a Generikus Gyógyszergyártók és Forgalmazók Magyarországi Érdekvédelmi Egyesületének tagja ezúton teszi közzé az Egyesület által elfogadott Transzparen</w:t>
      </w:r>
      <w:r w:rsidR="00FD7E16">
        <w:rPr>
          <w:rFonts w:ascii="Calibri" w:hAnsi="Calibri" w:cs="Calibri"/>
          <w:color w:val="153D63" w:themeColor="text2" w:themeTint="E6"/>
          <w:lang w:val="hu-HU"/>
        </w:rPr>
        <w:t>c</w:t>
      </w:r>
      <w:r w:rsidRPr="00A22FA9">
        <w:rPr>
          <w:rFonts w:ascii="Calibri" w:hAnsi="Calibri" w:cs="Calibri"/>
          <w:color w:val="153D63" w:themeColor="text2" w:themeTint="E6"/>
          <w:lang w:val="hu-HU"/>
        </w:rPr>
        <w:t>ia Kódex szerinti jelentését a 202</w:t>
      </w:r>
      <w:r>
        <w:rPr>
          <w:rFonts w:ascii="Calibri" w:hAnsi="Calibri" w:cs="Calibri"/>
          <w:color w:val="153D63" w:themeColor="text2" w:themeTint="E6"/>
          <w:lang w:val="hu-HU"/>
        </w:rPr>
        <w:t>5</w:t>
      </w:r>
      <w:r w:rsidRPr="00A22FA9">
        <w:rPr>
          <w:rFonts w:ascii="Calibri" w:hAnsi="Calibri" w:cs="Calibri"/>
          <w:color w:val="153D63" w:themeColor="text2" w:themeTint="E6"/>
          <w:lang w:val="hu-HU"/>
        </w:rPr>
        <w:t>. évre vonatkozóan, a kódexben meghatározott módszertan szerint, annak érdekében, hogy megfeleljen a gyógyszeripar átlátható működése iránti elvárásoknak. </w:t>
      </w:r>
      <w:r w:rsidRPr="00A22FA9">
        <w:rPr>
          <w:rFonts w:ascii="Calibri" w:hAnsi="Calibri" w:cs="Calibri"/>
          <w:color w:val="153D63" w:themeColor="text2" w:themeTint="E6"/>
        </w:rPr>
        <w:t> </w:t>
      </w:r>
    </w:p>
    <w:p w14:paraId="69A5A5B6" w14:textId="77777777"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lang w:val="hu-HU"/>
        </w:rPr>
        <w:t>A Transzparencia Kódex letölthető innen: </w:t>
      </w:r>
      <w:hyperlink r:id="rId4" w:tgtFrame="_blank" w:history="1">
        <w:r w:rsidRPr="00A22FA9">
          <w:rPr>
            <w:rStyle w:val="Hyperlink"/>
            <w:rFonts w:ascii="Calibri" w:hAnsi="Calibri" w:cs="Calibri"/>
            <w:color w:val="153D63" w:themeColor="text2" w:themeTint="E6"/>
            <w:lang w:val="hu-HU"/>
          </w:rPr>
          <w:t>generikus-transzparencia-kodex-alairt-scan.pdf (orionpharma.hu)</w:t>
        </w:r>
      </w:hyperlink>
      <w:r w:rsidRPr="00A22FA9">
        <w:rPr>
          <w:rFonts w:ascii="Calibri" w:hAnsi="Calibri" w:cs="Calibri"/>
          <w:color w:val="153D63" w:themeColor="text2" w:themeTint="E6"/>
        </w:rPr>
        <w:t> </w:t>
      </w:r>
    </w:p>
    <w:p w14:paraId="12D3396C" w14:textId="77777777"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rPr>
        <w:t> </w:t>
      </w:r>
    </w:p>
    <w:p w14:paraId="7D641B31" w14:textId="008864BC"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rPr>
        <w:t> </w:t>
      </w:r>
      <w:r w:rsidRPr="00A22FA9">
        <w:rPr>
          <w:rFonts w:ascii="Calibri" w:hAnsi="Calibri" w:cs="Calibri"/>
          <w:i/>
          <w:iCs/>
          <w:color w:val="153D63" w:themeColor="text2" w:themeTint="E6"/>
          <w:lang w:val="hu-HU"/>
        </w:rPr>
        <w:t>Átláthatóság elve: </w:t>
      </w:r>
      <w:r w:rsidRPr="00A22FA9">
        <w:rPr>
          <w:rFonts w:ascii="Calibri" w:hAnsi="Calibri" w:cs="Calibri"/>
          <w:color w:val="153D63" w:themeColor="text2" w:themeTint="E6"/>
        </w:rPr>
        <w:t> </w:t>
      </w:r>
    </w:p>
    <w:p w14:paraId="047425E2" w14:textId="6D65C749"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lang w:val="hu-HU"/>
        </w:rPr>
        <w:t>A közzététel célja, az etikus, jogszerű és átlátható üzleti működés biztosítása azáltal, hogy minden olyan juttatás publikálásra kerüljön, mely az Orion Pharma Kft. és az egészségügyi szakemberek, egészségügyi szolgáltatók, szervezetek együttműködésének átláthatóságát szolgálják. </w:t>
      </w:r>
      <w:r w:rsidRPr="00A22FA9">
        <w:rPr>
          <w:rFonts w:ascii="Calibri" w:hAnsi="Calibri" w:cs="Calibri"/>
          <w:color w:val="153D63" w:themeColor="text2" w:themeTint="E6"/>
        </w:rPr>
        <w:t> </w:t>
      </w:r>
    </w:p>
    <w:p w14:paraId="76DE04F9" w14:textId="77777777"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rPr>
        <w:t> </w:t>
      </w:r>
    </w:p>
    <w:p w14:paraId="3E71B54D" w14:textId="77777777" w:rsidR="00A22FA9" w:rsidRPr="00A22FA9" w:rsidRDefault="00A22FA9" w:rsidP="00A22FA9">
      <w:pPr>
        <w:rPr>
          <w:rFonts w:ascii="Calibri" w:hAnsi="Calibri" w:cs="Calibri"/>
          <w:color w:val="153D63" w:themeColor="text2" w:themeTint="E6"/>
        </w:rPr>
      </w:pPr>
      <w:r w:rsidRPr="00A22FA9">
        <w:rPr>
          <w:rFonts w:ascii="Calibri" w:hAnsi="Calibri" w:cs="Calibri"/>
          <w:i/>
          <w:iCs/>
          <w:color w:val="153D63" w:themeColor="text2" w:themeTint="E6"/>
          <w:lang w:val="hu-HU"/>
        </w:rPr>
        <w:t>Módszertanunk egyedi elemei:</w:t>
      </w:r>
      <w:r w:rsidRPr="00A22FA9">
        <w:rPr>
          <w:rFonts w:ascii="Calibri" w:hAnsi="Calibri" w:cs="Calibri"/>
          <w:color w:val="153D63" w:themeColor="text2" w:themeTint="E6"/>
        </w:rPr>
        <w:t> </w:t>
      </w:r>
    </w:p>
    <w:p w14:paraId="2B4513BB" w14:textId="77777777"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lang w:val="hu-HU"/>
        </w:rPr>
        <w:t>Az egészségügyi szakembereknek történő juttatás esetében a rendezvények szerinti bontást választottuk.  </w:t>
      </w:r>
      <w:r w:rsidRPr="00A22FA9">
        <w:rPr>
          <w:rFonts w:ascii="Calibri" w:hAnsi="Calibri" w:cs="Calibri"/>
          <w:color w:val="153D63" w:themeColor="text2" w:themeTint="E6"/>
        </w:rPr>
        <w:t> </w:t>
      </w:r>
    </w:p>
    <w:p w14:paraId="1412AEB9" w14:textId="77777777" w:rsidR="00A22FA9" w:rsidRPr="00A22FA9" w:rsidRDefault="00A22FA9" w:rsidP="00A22FA9">
      <w:pPr>
        <w:rPr>
          <w:rFonts w:ascii="Calibri" w:hAnsi="Calibri" w:cs="Calibri"/>
          <w:color w:val="153D63" w:themeColor="text2" w:themeTint="E6"/>
        </w:rPr>
      </w:pPr>
      <w:r w:rsidRPr="00A22FA9">
        <w:rPr>
          <w:rFonts w:ascii="Calibri" w:hAnsi="Calibri" w:cs="Calibri"/>
          <w:color w:val="153D63" w:themeColor="text2" w:themeTint="E6"/>
          <w:lang w:val="hu-HU"/>
        </w:rPr>
        <w:t>Minden, a közzététel során nyilvánosságra hozott költség az adott esemény pénzügyi teljesítésnek megfelelő naptári évben kerül megjelenítésre; január 1- december 31. terjedő időszakra vonatkozóan.</w:t>
      </w:r>
      <w:r w:rsidRPr="00A22FA9">
        <w:rPr>
          <w:rFonts w:ascii="Calibri" w:hAnsi="Calibri" w:cs="Calibri"/>
          <w:color w:val="153D63" w:themeColor="text2" w:themeTint="E6"/>
        </w:rPr>
        <w:t> </w:t>
      </w:r>
    </w:p>
    <w:p w14:paraId="2BC5B51E" w14:textId="77777777"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Az Orion Pharma Kft. pénzügyi rendszerén keresztül teljesített kifizetések időpontját alkalmazzuk a juttatásra vonatkozó kötelezettség teljesítésének időpontjaként. A jelentés a hazai iparági szabályozások által előírt nyelven (magyarul) kerül megjelenítésre. </w:t>
      </w:r>
    </w:p>
    <w:p w14:paraId="5AC2056E" w14:textId="646B0C29"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Az egészségügyi szakembereknek nyújtott támogatás esetében az ÁFÁ-val</w:t>
      </w:r>
      <w:r w:rsidR="00E7507B">
        <w:rPr>
          <w:rFonts w:ascii="Calibri" w:hAnsi="Calibri" w:cs="Calibri"/>
          <w:color w:val="153D63" w:themeColor="text2" w:themeTint="E6"/>
          <w:lang w:val="hu-HU"/>
        </w:rPr>
        <w:t xml:space="preserve"> (Általános Forgalmi Adó)</w:t>
      </w:r>
      <w:r w:rsidRPr="00A22FA9">
        <w:rPr>
          <w:rFonts w:ascii="Calibri" w:hAnsi="Calibri" w:cs="Calibri"/>
          <w:color w:val="153D63" w:themeColor="text2" w:themeTint="E6"/>
          <w:lang w:val="hu-HU"/>
        </w:rPr>
        <w:t> növelt bruttó értéket szerepeltetünk. </w:t>
      </w:r>
    </w:p>
    <w:p w14:paraId="60573C61" w14:textId="77777777" w:rsidR="00A22FA9" w:rsidRPr="00A76424"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Az egészségügyi szakemberek által nyújtott szolgáltatások esetében - amelyek kizárólag számla ellenében történnek - a bruttó számlaösszeget tüntetjük fel. </w:t>
      </w:r>
      <w:r w:rsidRPr="00A76424">
        <w:rPr>
          <w:rFonts w:ascii="Calibri" w:hAnsi="Calibri" w:cs="Calibri"/>
          <w:color w:val="153D63" w:themeColor="text2" w:themeTint="E6"/>
          <w:lang w:val="hu-HU"/>
        </w:rPr>
        <w:t> </w:t>
      </w:r>
    </w:p>
    <w:p w14:paraId="0DB432E7" w14:textId="77777777" w:rsidR="00A22FA9" w:rsidRPr="00A76424"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lastRenderedPageBreak/>
        <w:t>Az egészségügyi szakemberek által nyújtott szolgáltatások esetében az egészségügyi szakember nevét, csak akkor tüntetjük fel, ha az egészségügyi szakember a Megbízási szerződésben ehhez kifejezetten hozzájárult.</w:t>
      </w:r>
      <w:r w:rsidRPr="00A76424">
        <w:rPr>
          <w:rFonts w:ascii="Calibri" w:hAnsi="Calibri" w:cs="Calibri"/>
          <w:color w:val="153D63" w:themeColor="text2" w:themeTint="E6"/>
          <w:lang w:val="hu-HU"/>
        </w:rPr>
        <w:t> </w:t>
      </w:r>
    </w:p>
    <w:p w14:paraId="55117D57" w14:textId="77777777"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Az egyes egészségügyi szakembereknek nyújtott szolgáltatások név szerinti közzététele érdekében az Orion Pharma Kft. beszerzi az adott egészségügyi szakember önkéntes hozzájárulását. Ilyen hozzájárulás hiányában a juttatás közzétételére összesített módon, személyes adatok nélkül kerül sor. A hozzájáruló nyilatkozat beszerzésére a szerződés megkötésekor kerül sor. </w:t>
      </w:r>
    </w:p>
    <w:p w14:paraId="1B026001" w14:textId="77777777"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Az egészségügyi szakember bármikor jogosult visszavonni a hozzájárulását. A jóváhagyás visszavonása vagy törlése az Orion Pharma Kft. adatbiztonsági előírásainak megfelelően történik. </w:t>
      </w:r>
    </w:p>
    <w:p w14:paraId="4529C155" w14:textId="15C86A93"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Szervezeteknek nyújtott támogatás esetében - ezek kizárólag pénzbeli támogatások</w:t>
      </w:r>
      <w:r w:rsidR="00E7507B">
        <w:rPr>
          <w:rFonts w:ascii="Calibri" w:hAnsi="Calibri" w:cs="Calibri"/>
          <w:color w:val="153D63" w:themeColor="text2" w:themeTint="E6"/>
          <w:lang w:val="hu-HU"/>
        </w:rPr>
        <w:t xml:space="preserve"> -</w:t>
      </w:r>
      <w:r w:rsidRPr="00A22FA9">
        <w:rPr>
          <w:rFonts w:ascii="Calibri" w:hAnsi="Calibri" w:cs="Calibri"/>
          <w:color w:val="153D63" w:themeColor="text2" w:themeTint="E6"/>
          <w:lang w:val="hu-HU"/>
        </w:rPr>
        <w:t> adóterhet</w:t>
      </w:r>
      <w:r w:rsidR="00E7507B">
        <w:rPr>
          <w:rFonts w:ascii="Calibri" w:hAnsi="Calibri" w:cs="Calibri"/>
          <w:color w:val="153D63" w:themeColor="text2" w:themeTint="E6"/>
          <w:lang w:val="hu-HU"/>
        </w:rPr>
        <w:t>, járulékot</w:t>
      </w:r>
      <w:r w:rsidRPr="00A22FA9">
        <w:rPr>
          <w:rFonts w:ascii="Calibri" w:hAnsi="Calibri" w:cs="Calibri"/>
          <w:color w:val="153D63" w:themeColor="text2" w:themeTint="E6"/>
          <w:lang w:val="hu-HU"/>
        </w:rPr>
        <w:t> nem tüntetünk fel.   </w:t>
      </w:r>
    </w:p>
    <w:p w14:paraId="6DEAB1D8" w14:textId="77777777"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A táblázatban szereplő díjak magyar ezer forintban kerülnek feltüntetésre.  </w:t>
      </w:r>
    </w:p>
    <w:p w14:paraId="5FB58EBF" w14:textId="758ECA92"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Külföldi kongresszusok esetén az MNB</w:t>
      </w:r>
      <w:r w:rsidR="005D4335">
        <w:rPr>
          <w:rFonts w:ascii="Calibri" w:hAnsi="Calibri" w:cs="Calibri"/>
          <w:color w:val="153D63" w:themeColor="text2" w:themeTint="E6"/>
          <w:lang w:val="hu-HU"/>
        </w:rPr>
        <w:t xml:space="preserve"> (középárfolyam)</w:t>
      </w:r>
      <w:r w:rsidRPr="00A22FA9">
        <w:rPr>
          <w:rFonts w:ascii="Calibri" w:hAnsi="Calibri" w:cs="Calibri"/>
          <w:color w:val="153D63" w:themeColor="text2" w:themeTint="E6"/>
          <w:lang w:val="hu-HU"/>
        </w:rPr>
        <w:t xml:space="preserve">- adott </w:t>
      </w:r>
      <w:r w:rsidR="005D4335">
        <w:rPr>
          <w:rFonts w:ascii="Calibri" w:hAnsi="Calibri" w:cs="Calibri"/>
          <w:color w:val="153D63" w:themeColor="text2" w:themeTint="E6"/>
          <w:lang w:val="hu-HU"/>
        </w:rPr>
        <w:t>érték</w:t>
      </w:r>
      <w:r w:rsidRPr="00A22FA9">
        <w:rPr>
          <w:rFonts w:ascii="Calibri" w:hAnsi="Calibri" w:cs="Calibri"/>
          <w:color w:val="153D63" w:themeColor="text2" w:themeTint="E6"/>
          <w:lang w:val="hu-HU"/>
        </w:rPr>
        <w:t>nap valutaváltási árfolyamai az irányadók. </w:t>
      </w:r>
    </w:p>
    <w:p w14:paraId="53322926" w14:textId="77777777"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   </w:t>
      </w:r>
    </w:p>
    <w:p w14:paraId="466188FF" w14:textId="77777777" w:rsidR="00A22FA9" w:rsidRP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 </w:t>
      </w:r>
    </w:p>
    <w:p w14:paraId="26D17196" w14:textId="77777777" w:rsidR="00A22FA9" w:rsidRDefault="00A22FA9" w:rsidP="00A22FA9">
      <w:pPr>
        <w:rPr>
          <w:rFonts w:ascii="Calibri" w:hAnsi="Calibri" w:cs="Calibri"/>
          <w:color w:val="153D63" w:themeColor="text2" w:themeTint="E6"/>
          <w:lang w:val="hu-HU"/>
        </w:rPr>
      </w:pPr>
      <w:r w:rsidRPr="00A22FA9">
        <w:rPr>
          <w:rFonts w:ascii="Calibri" w:hAnsi="Calibri" w:cs="Calibri"/>
          <w:i/>
          <w:iCs/>
          <w:color w:val="153D63" w:themeColor="text2" w:themeTint="E6"/>
          <w:lang w:val="hu-HU"/>
        </w:rPr>
        <w:t>Közzétett adatok felhasználása: </w:t>
      </w:r>
      <w:r w:rsidRPr="00A22FA9">
        <w:rPr>
          <w:rFonts w:ascii="Calibri" w:hAnsi="Calibri" w:cs="Calibri"/>
          <w:color w:val="153D63" w:themeColor="text2" w:themeTint="E6"/>
          <w:lang w:val="hu-HU"/>
        </w:rPr>
        <w:t> </w:t>
      </w:r>
    </w:p>
    <w:p w14:paraId="12131719" w14:textId="2EBE75BE" w:rsidR="005D4335" w:rsidRPr="005D4335" w:rsidRDefault="005D4335" w:rsidP="00A22FA9">
      <w:pPr>
        <w:rPr>
          <w:rFonts w:ascii="Calibri" w:hAnsi="Calibri" w:cs="Calibri"/>
          <w:color w:val="153D63" w:themeColor="text2" w:themeTint="E6"/>
          <w:lang w:val="hu-HU"/>
        </w:rPr>
      </w:pPr>
      <w:r w:rsidRPr="005D4335">
        <w:rPr>
          <w:rFonts w:ascii="Calibri" w:hAnsi="Calibri" w:cs="Calibri"/>
          <w:color w:val="153D63" w:themeColor="text2" w:themeTint="E6"/>
          <w:lang w:val="hu-HU"/>
        </w:rPr>
        <w:t>A közzétételt szabályozó Transzparencia Kódexben foglaltak szerint a közzététel évente történik, az adott évben történt kifizetéseket a tárgyévet követő június 30-ig kell jelenteni.</w:t>
      </w:r>
    </w:p>
    <w:p w14:paraId="4BFF3DE4" w14:textId="749B21A5" w:rsidR="00A22FA9" w:rsidRDefault="00A22FA9" w:rsidP="00A22FA9">
      <w:pPr>
        <w:rPr>
          <w:rFonts w:ascii="Calibri" w:hAnsi="Calibri" w:cs="Calibri"/>
          <w:color w:val="153D63" w:themeColor="text2" w:themeTint="E6"/>
          <w:lang w:val="hu-HU"/>
        </w:rPr>
      </w:pPr>
      <w:r w:rsidRPr="00A22FA9">
        <w:rPr>
          <w:rFonts w:ascii="Calibri" w:hAnsi="Calibri" w:cs="Calibri"/>
          <w:color w:val="153D63" w:themeColor="text2" w:themeTint="E6"/>
          <w:lang w:val="hu-HU"/>
        </w:rPr>
        <w:t>Felhívjuk figyelmét, hogy az itt közzétett adatok kizárólag a Transzparencia Kódex előírásainak való megfelelés céljából kerülnek közzétételre, ezek más célból való felhaszn</w:t>
      </w:r>
      <w:r w:rsidR="00A246A8">
        <w:rPr>
          <w:rFonts w:ascii="Calibri" w:hAnsi="Calibri" w:cs="Calibri"/>
          <w:color w:val="153D63" w:themeColor="text2" w:themeTint="E6"/>
          <w:lang w:val="hu-HU"/>
        </w:rPr>
        <w:t>álása tilos</w:t>
      </w:r>
      <w:r w:rsidR="00A76424">
        <w:rPr>
          <w:rFonts w:ascii="Calibri" w:hAnsi="Calibri" w:cs="Calibri"/>
          <w:color w:val="153D63" w:themeColor="text2" w:themeTint="E6"/>
          <w:lang w:val="hu-HU"/>
        </w:rPr>
        <w:t>.</w:t>
      </w:r>
    </w:p>
    <w:p w14:paraId="431FF41F" w14:textId="6DABED0D" w:rsidR="00A76424" w:rsidRDefault="00A76424" w:rsidP="00A22FA9">
      <w:pPr>
        <w:rPr>
          <w:rFonts w:ascii="Calibri" w:hAnsi="Calibri" w:cs="Calibri"/>
          <w:color w:val="153D63" w:themeColor="text2" w:themeTint="E6"/>
          <w:lang w:val="hu-HU"/>
        </w:rPr>
      </w:pPr>
      <w:r w:rsidRPr="00A76424">
        <w:rPr>
          <w:rFonts w:ascii="Calibri" w:hAnsi="Calibri" w:cs="Calibri"/>
          <w:color w:val="153D63" w:themeColor="text2" w:themeTint="E6"/>
          <w:lang w:val="hu-HU"/>
        </w:rPr>
        <w:t xml:space="preserve">Valamennyi, a közzététel alapjául szolgáló dokumentációt és a közzétett jelentéseket az </w:t>
      </w:r>
      <w:r>
        <w:rPr>
          <w:rFonts w:ascii="Calibri" w:hAnsi="Calibri" w:cs="Calibri"/>
          <w:color w:val="153D63" w:themeColor="text2" w:themeTint="E6"/>
          <w:lang w:val="hu-HU"/>
        </w:rPr>
        <w:t>Orion Pharma</w:t>
      </w:r>
      <w:r w:rsidRPr="00A76424">
        <w:rPr>
          <w:rFonts w:ascii="Calibri" w:hAnsi="Calibri" w:cs="Calibri"/>
          <w:color w:val="153D63" w:themeColor="text2" w:themeTint="E6"/>
          <w:lang w:val="hu-HU"/>
        </w:rPr>
        <w:t xml:space="preserve"> minimum 3 évig köteles megőrizni.</w:t>
      </w:r>
      <w:r>
        <w:rPr>
          <w:rFonts w:ascii="Calibri" w:hAnsi="Calibri" w:cs="Calibri"/>
          <w:color w:val="153D63" w:themeColor="text2" w:themeTint="E6"/>
          <w:lang w:val="hu-HU"/>
        </w:rPr>
        <w:t xml:space="preserve"> </w:t>
      </w:r>
      <w:r w:rsidRPr="00A76424">
        <w:rPr>
          <w:rFonts w:ascii="Calibri" w:hAnsi="Calibri" w:cs="Calibri"/>
          <w:color w:val="153D63" w:themeColor="text2" w:themeTint="E6"/>
          <w:lang w:val="hu-HU"/>
        </w:rPr>
        <w:t>Minden tárgyévre vonatkozó jelentés a honlapon 3 év időtartamban nyilvánosan elérhető marad.</w:t>
      </w:r>
    </w:p>
    <w:p w14:paraId="19C63120" w14:textId="77777777" w:rsidR="005D4335" w:rsidRPr="00A76424" w:rsidRDefault="005D4335" w:rsidP="00A22FA9">
      <w:pPr>
        <w:rPr>
          <w:rFonts w:ascii="Calibri" w:hAnsi="Calibri" w:cs="Calibri"/>
          <w:color w:val="153D63" w:themeColor="text2" w:themeTint="E6"/>
          <w:lang w:val="hu-HU"/>
        </w:rPr>
      </w:pPr>
    </w:p>
    <w:p w14:paraId="480CA18D" w14:textId="77777777" w:rsidR="002929C4" w:rsidRPr="00A22FA9" w:rsidRDefault="002929C4">
      <w:pPr>
        <w:rPr>
          <w:rFonts w:ascii="Calibri" w:hAnsi="Calibri" w:cs="Calibri"/>
          <w:color w:val="153D63" w:themeColor="text2" w:themeTint="E6"/>
          <w:lang w:val="hu-HU"/>
        </w:rPr>
      </w:pPr>
    </w:p>
    <w:sectPr w:rsidR="002929C4" w:rsidRPr="00A22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A9"/>
    <w:rsid w:val="000F32ED"/>
    <w:rsid w:val="002929C4"/>
    <w:rsid w:val="004310CB"/>
    <w:rsid w:val="00470305"/>
    <w:rsid w:val="005D4335"/>
    <w:rsid w:val="006B624B"/>
    <w:rsid w:val="00834C45"/>
    <w:rsid w:val="00841186"/>
    <w:rsid w:val="00887BA5"/>
    <w:rsid w:val="009F5753"/>
    <w:rsid w:val="00A22FA9"/>
    <w:rsid w:val="00A246A8"/>
    <w:rsid w:val="00A76424"/>
    <w:rsid w:val="00D61ED4"/>
    <w:rsid w:val="00E7507B"/>
    <w:rsid w:val="00FD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17ED3"/>
  <w15:chartTrackingRefBased/>
  <w15:docId w15:val="{E99818BA-BED6-4217-9777-7325576A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FA9"/>
    <w:rPr>
      <w:rFonts w:eastAsiaTheme="majorEastAsia" w:cstheme="majorBidi"/>
      <w:color w:val="272727" w:themeColor="text1" w:themeTint="D8"/>
    </w:rPr>
  </w:style>
  <w:style w:type="paragraph" w:styleId="Title">
    <w:name w:val="Title"/>
    <w:basedOn w:val="Normal"/>
    <w:next w:val="Normal"/>
    <w:link w:val="TitleChar"/>
    <w:uiPriority w:val="10"/>
    <w:qFormat/>
    <w:rsid w:val="00A2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FA9"/>
    <w:pPr>
      <w:spacing w:before="160"/>
      <w:jc w:val="center"/>
    </w:pPr>
    <w:rPr>
      <w:i/>
      <w:iCs/>
      <w:color w:val="404040" w:themeColor="text1" w:themeTint="BF"/>
    </w:rPr>
  </w:style>
  <w:style w:type="character" w:customStyle="1" w:styleId="QuoteChar">
    <w:name w:val="Quote Char"/>
    <w:basedOn w:val="DefaultParagraphFont"/>
    <w:link w:val="Quote"/>
    <w:uiPriority w:val="29"/>
    <w:rsid w:val="00A22FA9"/>
    <w:rPr>
      <w:i/>
      <w:iCs/>
      <w:color w:val="404040" w:themeColor="text1" w:themeTint="BF"/>
    </w:rPr>
  </w:style>
  <w:style w:type="paragraph" w:styleId="ListParagraph">
    <w:name w:val="List Paragraph"/>
    <w:basedOn w:val="Normal"/>
    <w:uiPriority w:val="34"/>
    <w:qFormat/>
    <w:rsid w:val="00A22FA9"/>
    <w:pPr>
      <w:ind w:left="720"/>
      <w:contextualSpacing/>
    </w:pPr>
  </w:style>
  <w:style w:type="character" w:styleId="IntenseEmphasis">
    <w:name w:val="Intense Emphasis"/>
    <w:basedOn w:val="DefaultParagraphFont"/>
    <w:uiPriority w:val="21"/>
    <w:qFormat/>
    <w:rsid w:val="00A22FA9"/>
    <w:rPr>
      <w:i/>
      <w:iCs/>
      <w:color w:val="0F4761" w:themeColor="accent1" w:themeShade="BF"/>
    </w:rPr>
  </w:style>
  <w:style w:type="paragraph" w:styleId="IntenseQuote">
    <w:name w:val="Intense Quote"/>
    <w:basedOn w:val="Normal"/>
    <w:next w:val="Normal"/>
    <w:link w:val="IntenseQuoteChar"/>
    <w:uiPriority w:val="30"/>
    <w:qFormat/>
    <w:rsid w:val="00A2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FA9"/>
    <w:rPr>
      <w:i/>
      <w:iCs/>
      <w:color w:val="0F4761" w:themeColor="accent1" w:themeShade="BF"/>
    </w:rPr>
  </w:style>
  <w:style w:type="character" w:styleId="IntenseReference">
    <w:name w:val="Intense Reference"/>
    <w:basedOn w:val="DefaultParagraphFont"/>
    <w:uiPriority w:val="32"/>
    <w:qFormat/>
    <w:rsid w:val="00A22FA9"/>
    <w:rPr>
      <w:b/>
      <w:bCs/>
      <w:smallCaps/>
      <w:color w:val="0F4761" w:themeColor="accent1" w:themeShade="BF"/>
      <w:spacing w:val="5"/>
    </w:rPr>
  </w:style>
  <w:style w:type="character" w:styleId="Hyperlink">
    <w:name w:val="Hyperlink"/>
    <w:basedOn w:val="DefaultParagraphFont"/>
    <w:uiPriority w:val="99"/>
    <w:unhideWhenUsed/>
    <w:rsid w:val="00A22FA9"/>
    <w:rPr>
      <w:color w:val="467886" w:themeColor="hyperlink"/>
      <w:u w:val="single"/>
    </w:rPr>
  </w:style>
  <w:style w:type="character" w:styleId="UnresolvedMention">
    <w:name w:val="Unresolved Mention"/>
    <w:basedOn w:val="DefaultParagraphFont"/>
    <w:uiPriority w:val="99"/>
    <w:semiHidden/>
    <w:unhideWhenUsed/>
    <w:rsid w:val="00A2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ionpharma.hu/globalassets/generikus-transzparencia-kodex-alairt-sc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Kürti Krisztina</dc:creator>
  <cp:keywords/>
  <dc:description/>
  <cp:lastModifiedBy>Kürti Krisztina</cp:lastModifiedBy>
  <cp:revision>5</cp:revision>
  <dcterms:created xsi:type="dcterms:W3CDTF">2026-03-18T11:56:00Z</dcterms:created>
  <dcterms:modified xsi:type="dcterms:W3CDTF">2026-04-30T06:53:00Z</dcterms:modified>
</cp:coreProperties>
</file>